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93D4978" w:rsidR="0012209D" w:rsidRDefault="009F1F93" w:rsidP="00321CAA">
            <w:r>
              <w:t>15/3/21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8"/>
        <w:gridCol w:w="707"/>
        <w:gridCol w:w="1862"/>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3D298BB" w:rsidR="0012209D" w:rsidRPr="00447FD8" w:rsidRDefault="00FD6229" w:rsidP="00321CAA">
            <w:pPr>
              <w:rPr>
                <w:b/>
                <w:bCs/>
              </w:rPr>
            </w:pPr>
            <w:r>
              <w:rPr>
                <w:b/>
                <w:bCs/>
              </w:rPr>
              <w:t xml:space="preserve">CHEP </w:t>
            </w:r>
            <w:r w:rsidR="00EE13FB">
              <w:rPr>
                <w:b/>
                <w:bCs/>
              </w:rPr>
              <w:t>Administrator</w:t>
            </w:r>
          </w:p>
        </w:tc>
      </w:tr>
      <w:tr w:rsidR="00E36C89" w14:paraId="7EFE62A6" w14:textId="77777777" w:rsidTr="00D3349E">
        <w:tc>
          <w:tcPr>
            <w:tcW w:w="2525" w:type="dxa"/>
            <w:shd w:val="clear" w:color="auto" w:fill="D9D9D9" w:themeFill="background1" w:themeFillShade="D9"/>
          </w:tcPr>
          <w:p w14:paraId="5ABA2E49" w14:textId="619172D1" w:rsidR="00E36C89" w:rsidRPr="00FD6229" w:rsidRDefault="00E36C89" w:rsidP="00321CAA">
            <w:pPr>
              <w:rPr>
                <w:lang w:val="fr-FR"/>
              </w:rPr>
            </w:pPr>
            <w:r w:rsidRPr="00FD6229">
              <w:rPr>
                <w:lang w:val="fr-FR"/>
              </w:rPr>
              <w:t>Standard Occupation Code: (UKVI SOC CODE)</w:t>
            </w:r>
          </w:p>
        </w:tc>
        <w:tc>
          <w:tcPr>
            <w:tcW w:w="7226" w:type="dxa"/>
            <w:gridSpan w:val="3"/>
          </w:tcPr>
          <w:p w14:paraId="338E8E85" w14:textId="7D01B540" w:rsidR="00E36C89" w:rsidRDefault="00E36C89" w:rsidP="00321CAA">
            <w:r>
              <w:t>N/A</w:t>
            </w:r>
          </w:p>
        </w:tc>
      </w:tr>
      <w:tr w:rsidR="0012209D" w14:paraId="15BF0875" w14:textId="77777777" w:rsidTr="00D3349E">
        <w:tc>
          <w:tcPr>
            <w:tcW w:w="2525" w:type="dxa"/>
            <w:shd w:val="clear" w:color="auto" w:fill="D9D9D9" w:themeFill="background1" w:themeFillShade="D9"/>
          </w:tcPr>
          <w:p w14:paraId="15BF0873" w14:textId="0127D92F" w:rsidR="0012209D" w:rsidRDefault="005D62A3" w:rsidP="00321CAA">
            <w:r>
              <w:t>School/Department</w:t>
            </w:r>
            <w:r w:rsidR="0012209D">
              <w:t>:</w:t>
            </w:r>
          </w:p>
        </w:tc>
        <w:tc>
          <w:tcPr>
            <w:tcW w:w="7226" w:type="dxa"/>
            <w:gridSpan w:val="3"/>
          </w:tcPr>
          <w:p w14:paraId="15BF0874" w14:textId="6BE53617" w:rsidR="0012209D" w:rsidRDefault="009F1F93" w:rsidP="00321CAA">
            <w:r>
              <w:t>Centre for Higher Education Practice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16F79C80" w:rsidR="00746AEB" w:rsidRDefault="009F1F93" w:rsidP="00321CAA">
            <w:r>
              <w:t>Faculty of Social Sciences</w:t>
            </w:r>
          </w:p>
        </w:tc>
      </w:tr>
      <w:tr w:rsidR="0012209D" w14:paraId="15BF087A" w14:textId="77777777" w:rsidTr="00E00D83">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373874CD" w:rsidR="0012209D" w:rsidRDefault="00E00D83" w:rsidP="00FF246F">
            <w:r>
              <w:t>Management, Specialist and Administrative (MSA)</w:t>
            </w:r>
          </w:p>
        </w:tc>
        <w:tc>
          <w:tcPr>
            <w:tcW w:w="709" w:type="dxa"/>
            <w:shd w:val="clear" w:color="auto" w:fill="D9D9D9" w:themeFill="background1" w:themeFillShade="D9"/>
          </w:tcPr>
          <w:p w14:paraId="15BF0878" w14:textId="77777777" w:rsidR="0012209D" w:rsidRDefault="0012209D" w:rsidP="00321CAA">
            <w:r>
              <w:t>Level:</w:t>
            </w:r>
          </w:p>
        </w:tc>
        <w:tc>
          <w:tcPr>
            <w:tcW w:w="1897" w:type="dxa"/>
          </w:tcPr>
          <w:p w14:paraId="15BF0879" w14:textId="40F784A9" w:rsidR="0012209D" w:rsidRDefault="00EE13FB" w:rsidP="00321CAA">
            <w:r>
              <w:t>2b</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EE37999" w:rsidR="0012209D" w:rsidRPr="005508A2" w:rsidRDefault="009F1F93" w:rsidP="00321CAA">
            <w:r>
              <w:t>CHEP CPD lead for Research &amp; Enterprise</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6D469008" w:rsidR="0012209D" w:rsidRPr="005508A2" w:rsidRDefault="009F1F93"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EB58C22" w14:textId="75D3F0E9" w:rsidR="0012209D" w:rsidRDefault="00467596" w:rsidP="009F1F93">
            <w:r>
              <w:t xml:space="preserve">To provide </w:t>
            </w:r>
            <w:r w:rsidR="00D73BB9">
              <w:t>comprehensive, e</w:t>
            </w:r>
            <w:r w:rsidR="009419A4">
              <w:t xml:space="preserve">ffective and efficient </w:t>
            </w:r>
            <w:r>
              <w:t xml:space="preserve">administrative support to </w:t>
            </w:r>
            <w:r w:rsidR="009F1F93">
              <w:t xml:space="preserve">the Centre for Higher Education </w:t>
            </w:r>
            <w:r w:rsidR="00C768B2">
              <w:t>P</w:t>
            </w:r>
            <w:r w:rsidR="009F1F93">
              <w:t xml:space="preserve">ractice (CHEP) and Doctoral College (DC) </w:t>
            </w:r>
            <w:r w:rsidR="00C768B2">
              <w:t>p</w:t>
            </w:r>
            <w:r w:rsidR="009F1F93">
              <w:t xml:space="preserve">rofessional </w:t>
            </w:r>
            <w:r w:rsidR="00C768B2">
              <w:t>d</w:t>
            </w:r>
            <w:r w:rsidR="009F1F93">
              <w:t xml:space="preserve">evelopment team </w:t>
            </w:r>
            <w:r w:rsidRPr="00467596">
              <w:t>and its customers</w:t>
            </w:r>
            <w:r w:rsidR="009F1F93">
              <w:t xml:space="preserve"> </w:t>
            </w:r>
            <w:r w:rsidR="00C768B2">
              <w:t>(</w:t>
            </w:r>
            <w:r w:rsidR="009F1F93">
              <w:t xml:space="preserve">primarily academic staff and Postgraduate Research Students across the </w:t>
            </w:r>
            <w:r w:rsidR="00C768B2">
              <w:t>U</w:t>
            </w:r>
            <w:r w:rsidR="009F1F93">
              <w:t>niversity</w:t>
            </w:r>
            <w:r w:rsidR="00C768B2">
              <w:t>)</w:t>
            </w:r>
            <w:r w:rsidRPr="00467596">
              <w:t>.</w:t>
            </w:r>
          </w:p>
          <w:p w14:paraId="68408066" w14:textId="77777777" w:rsidR="009F1F93" w:rsidRDefault="009F1F93" w:rsidP="009F1F93"/>
          <w:p w14:paraId="41E7919D" w14:textId="223F28E7" w:rsidR="009F1F93" w:rsidRDefault="009F1F93" w:rsidP="009F1F93">
            <w:pPr>
              <w:rPr>
                <w:snapToGrid w:val="0"/>
                <w:color w:val="0000FF"/>
                <w:szCs w:val="18"/>
                <w:u w:val="single"/>
                <w:lang w:eastAsia="en-US"/>
              </w:rPr>
            </w:pPr>
            <w:r>
              <w:rPr>
                <w:snapToGrid w:val="0"/>
                <w:szCs w:val="18"/>
                <w:lang w:eastAsia="en-US"/>
              </w:rPr>
              <w:t>CHEP</w:t>
            </w:r>
            <w:r w:rsidRPr="0001022F">
              <w:rPr>
                <w:snapToGrid w:val="0"/>
                <w:szCs w:val="18"/>
                <w:lang w:eastAsia="en-US"/>
              </w:rPr>
              <w:t xml:space="preserve"> is the University of Southampton’s centre for promoting academic professional learning for every member of University staff, in all areas of academic activity and at every stage of their career.</w:t>
            </w:r>
            <w:r w:rsidRPr="0001022F">
              <w:rPr>
                <w:rFonts w:ascii="Georgia" w:hAnsi="Georgia"/>
                <w:color w:val="333333"/>
                <w:szCs w:val="18"/>
                <w:lang w:eastAsia="en-US"/>
              </w:rPr>
              <w:t xml:space="preserve"> </w:t>
            </w:r>
            <w:hyperlink r:id="rId11" w:history="1">
              <w:r w:rsidRPr="0001022F">
                <w:rPr>
                  <w:snapToGrid w:val="0"/>
                  <w:color w:val="0000FF"/>
                  <w:szCs w:val="18"/>
                  <w:u w:val="single"/>
                  <w:lang w:eastAsia="en-US"/>
                </w:rPr>
                <w:t>https://www.southampton.ac.uk/chep/index.page</w:t>
              </w:r>
            </w:hyperlink>
            <w:r>
              <w:rPr>
                <w:snapToGrid w:val="0"/>
                <w:color w:val="0000FF"/>
                <w:szCs w:val="18"/>
                <w:u w:val="single"/>
                <w:lang w:eastAsia="en-US"/>
              </w:rPr>
              <w:t xml:space="preserve">. </w:t>
            </w:r>
          </w:p>
          <w:p w14:paraId="434387DF" w14:textId="77777777" w:rsidR="009F1F93" w:rsidRDefault="009F1F93" w:rsidP="009F1F93">
            <w:pPr>
              <w:rPr>
                <w:snapToGrid w:val="0"/>
                <w:color w:val="0000FF"/>
                <w:szCs w:val="18"/>
                <w:u w:val="single"/>
                <w:lang w:eastAsia="en-US"/>
              </w:rPr>
            </w:pPr>
          </w:p>
          <w:p w14:paraId="0D8AB448" w14:textId="47B210EC" w:rsidR="009F1F93" w:rsidRPr="003C4C91" w:rsidRDefault="009F1F93" w:rsidP="009F1F93">
            <w:pPr>
              <w:rPr>
                <w:color w:val="000000" w:themeColor="text1"/>
              </w:rPr>
            </w:pPr>
            <w:r w:rsidRPr="003C4C91">
              <w:rPr>
                <w:snapToGrid w:val="0"/>
                <w:color w:val="000000" w:themeColor="text1"/>
                <w:szCs w:val="18"/>
                <w:lang w:eastAsia="en-US"/>
              </w:rPr>
              <w:t xml:space="preserve">The Doctoral College provides a focal point for doctoral training and researcher development. It provides high-quality training and resources for postgraduate researchers from all disciplines and acts as a hub for Southampton’s vibrant and inspiring doctoral research community. </w:t>
            </w:r>
            <w:hyperlink r:id="rId12" w:history="1">
              <w:r w:rsidRPr="003C4C91">
                <w:rPr>
                  <w:rStyle w:val="Hyperlink"/>
                  <w:snapToGrid w:val="0"/>
                  <w:color w:val="0070C0"/>
                  <w:szCs w:val="18"/>
                  <w:lang w:eastAsia="en-US"/>
                </w:rPr>
                <w:t>https://www.southampton.ac.uk/doctoral-college/index.page</w:t>
              </w:r>
            </w:hyperlink>
            <w:r w:rsidR="003C4C91" w:rsidRPr="003C4C91">
              <w:rPr>
                <w:snapToGrid w:val="0"/>
                <w:color w:val="0070C0"/>
                <w:szCs w:val="18"/>
                <w:lang w:eastAsia="en-US"/>
              </w:rPr>
              <w:t xml:space="preserve">   </w:t>
            </w:r>
            <w:r w:rsidRPr="003C4C91">
              <w:rPr>
                <w:snapToGrid w:val="0"/>
                <w:color w:val="0070C0"/>
                <w:szCs w:val="18"/>
                <w:lang w:eastAsia="en-US"/>
              </w:rPr>
              <w:t xml:space="preserve"> </w:t>
            </w:r>
          </w:p>
          <w:p w14:paraId="35CDBB76" w14:textId="77777777" w:rsidR="009F1F93" w:rsidRDefault="009F1F93" w:rsidP="009F1F93"/>
          <w:p w14:paraId="15BF088B" w14:textId="4AA7A9BB" w:rsidR="009F1F93" w:rsidRDefault="009F1F93" w:rsidP="009F1F93"/>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3C4C91">
        <w:trPr>
          <w:cantSplit/>
          <w:tblHeader/>
        </w:trPr>
        <w:tc>
          <w:tcPr>
            <w:tcW w:w="8609" w:type="dxa"/>
            <w:gridSpan w:val="2"/>
            <w:shd w:val="clear" w:color="auto" w:fill="D9D9D9" w:themeFill="background1" w:themeFillShade="D9"/>
          </w:tcPr>
          <w:p w14:paraId="15BF088E" w14:textId="5B1DA5A2" w:rsidR="0012209D" w:rsidRDefault="004A0A00" w:rsidP="00321CAA">
            <w:r>
              <w:lastRenderedPageBreak/>
              <w:t xml:space="preserve"> </w:t>
            </w:r>
          </w:p>
        </w:tc>
        <w:tc>
          <w:tcPr>
            <w:tcW w:w="1018" w:type="dxa"/>
            <w:shd w:val="clear" w:color="auto" w:fill="D9D9D9" w:themeFill="background1" w:themeFillShade="D9"/>
          </w:tcPr>
          <w:p w14:paraId="15BF088F" w14:textId="68CAA84F" w:rsidR="0012209D" w:rsidRDefault="0012209D" w:rsidP="00321CAA">
            <w:r>
              <w:t>% Time</w:t>
            </w:r>
          </w:p>
        </w:tc>
      </w:tr>
      <w:tr w:rsidR="004A0A00" w14:paraId="3DCD4ACE" w14:textId="77777777" w:rsidTr="003C4C91">
        <w:trPr>
          <w:cantSplit/>
        </w:trPr>
        <w:tc>
          <w:tcPr>
            <w:tcW w:w="597" w:type="dxa"/>
            <w:tcBorders>
              <w:right w:val="nil"/>
            </w:tcBorders>
          </w:tcPr>
          <w:p w14:paraId="4C50518A" w14:textId="77777777" w:rsidR="004A0A00" w:rsidRDefault="004A0A00" w:rsidP="004A0A00">
            <w:pPr>
              <w:pStyle w:val="ListParagraph"/>
              <w:numPr>
                <w:ilvl w:val="0"/>
                <w:numId w:val="17"/>
              </w:numPr>
            </w:pPr>
          </w:p>
        </w:tc>
        <w:tc>
          <w:tcPr>
            <w:tcW w:w="8012" w:type="dxa"/>
            <w:tcBorders>
              <w:left w:val="nil"/>
            </w:tcBorders>
          </w:tcPr>
          <w:p w14:paraId="59D20572" w14:textId="77777777" w:rsidR="004A0A00" w:rsidRDefault="004A0A00" w:rsidP="004A0A00">
            <w:r>
              <w:t>To provide administrative support for the Doctoral College and CHEP programme of professional development events and online professional development resources.  This includes:</w:t>
            </w:r>
          </w:p>
          <w:p w14:paraId="6927C5B8" w14:textId="77777777" w:rsidR="004A0A00" w:rsidRDefault="004A0A00" w:rsidP="004A0A00">
            <w:r>
              <w:t xml:space="preserve">Enter details of events into </w:t>
            </w:r>
            <w:proofErr w:type="spellStart"/>
            <w:r>
              <w:t>staffbook</w:t>
            </w:r>
            <w:proofErr w:type="spellEnd"/>
            <w:r>
              <w:t>/</w:t>
            </w:r>
            <w:proofErr w:type="spellStart"/>
            <w:r>
              <w:t>gradbook</w:t>
            </w:r>
            <w:proofErr w:type="spellEnd"/>
            <w:r>
              <w:t xml:space="preserve">/or equivalent systems, updating spreadsheets and </w:t>
            </w:r>
            <w:proofErr w:type="spellStart"/>
            <w:r>
              <w:t>Sharepoint</w:t>
            </w:r>
            <w:proofErr w:type="spellEnd"/>
            <w:r>
              <w:t xml:space="preserve"> sites.</w:t>
            </w:r>
          </w:p>
          <w:p w14:paraId="35D925D8" w14:textId="77777777" w:rsidR="004A0A00" w:rsidRDefault="004A0A00" w:rsidP="004A0A00">
            <w:r>
              <w:t xml:space="preserve">Closely monitoring of bookings and taking appropriate actions when events are under or over-subscribed, answering queries about the event and liaising with participants and facilitators/trainers to ensure they have all of the information and support they need. </w:t>
            </w:r>
          </w:p>
          <w:p w14:paraId="668DAEED" w14:textId="77777777" w:rsidR="004A0A00" w:rsidRDefault="004A0A00" w:rsidP="004A0A00">
            <w:r>
              <w:t xml:space="preserve">Administering the online evaluations system. </w:t>
            </w:r>
          </w:p>
          <w:p w14:paraId="647CA3AB" w14:textId="77777777" w:rsidR="004A0A00" w:rsidRDefault="004A0A00" w:rsidP="004A0A00">
            <w:r>
              <w:t xml:space="preserve">Setting up and supporting events either online or face to face </w:t>
            </w:r>
          </w:p>
          <w:p w14:paraId="1C9FD4B4" w14:textId="77777777" w:rsidR="004A0A00" w:rsidRDefault="004A0A00" w:rsidP="004A0A00">
            <w:r>
              <w:t xml:space="preserve">Ensuring that online resources are kept current, accessible and easy to navigate, checking for  broken links or out of date information. </w:t>
            </w:r>
          </w:p>
          <w:p w14:paraId="4054FD97" w14:textId="3AAFC15A" w:rsidR="004A0A00" w:rsidRPr="00EE13FB" w:rsidRDefault="004A0A00" w:rsidP="004A0A00">
            <w:r>
              <w:t xml:space="preserve">  </w:t>
            </w:r>
          </w:p>
        </w:tc>
        <w:tc>
          <w:tcPr>
            <w:tcW w:w="1018" w:type="dxa"/>
          </w:tcPr>
          <w:p w14:paraId="17915742" w14:textId="040F8B2D" w:rsidR="004A0A00" w:rsidRDefault="004A0A00" w:rsidP="004A0A00">
            <w:r>
              <w:t>30 %</w:t>
            </w:r>
          </w:p>
        </w:tc>
      </w:tr>
      <w:tr w:rsidR="004A0A00" w14:paraId="574084E0" w14:textId="77777777" w:rsidTr="003C4C91">
        <w:trPr>
          <w:cantSplit/>
        </w:trPr>
        <w:tc>
          <w:tcPr>
            <w:tcW w:w="597" w:type="dxa"/>
            <w:tcBorders>
              <w:right w:val="nil"/>
            </w:tcBorders>
          </w:tcPr>
          <w:p w14:paraId="76D89652" w14:textId="77777777" w:rsidR="004A0A00" w:rsidRDefault="004A0A00" w:rsidP="004A0A00">
            <w:pPr>
              <w:pStyle w:val="ListParagraph"/>
              <w:numPr>
                <w:ilvl w:val="0"/>
                <w:numId w:val="17"/>
              </w:numPr>
            </w:pPr>
          </w:p>
        </w:tc>
        <w:tc>
          <w:tcPr>
            <w:tcW w:w="8012" w:type="dxa"/>
            <w:tcBorders>
              <w:left w:val="nil"/>
            </w:tcBorders>
          </w:tcPr>
          <w:p w14:paraId="6E0BCAFC" w14:textId="79058E45" w:rsidR="004A0A00" w:rsidRPr="00EE13FB" w:rsidRDefault="004A0A00" w:rsidP="004A0A00">
            <w:r w:rsidRPr="004A0A00">
              <w:t xml:space="preserve">To provide administrative support and/or set up for other initiatives developed to support academic staff and PGRs with their research and enterprise activities. </w:t>
            </w:r>
            <w:r w:rsidRPr="004A0A00">
              <w:tab/>
            </w:r>
          </w:p>
        </w:tc>
        <w:tc>
          <w:tcPr>
            <w:tcW w:w="1018" w:type="dxa"/>
          </w:tcPr>
          <w:p w14:paraId="557727D9" w14:textId="7C179F20" w:rsidR="004A0A00" w:rsidRDefault="004A0A00" w:rsidP="004A0A00">
            <w:r>
              <w:t>20 %</w:t>
            </w:r>
          </w:p>
        </w:tc>
      </w:tr>
      <w:tr w:rsidR="004A0A00" w14:paraId="0ACC5171" w14:textId="77777777" w:rsidTr="003C4C91">
        <w:trPr>
          <w:cantSplit/>
        </w:trPr>
        <w:tc>
          <w:tcPr>
            <w:tcW w:w="597" w:type="dxa"/>
            <w:tcBorders>
              <w:right w:val="nil"/>
            </w:tcBorders>
          </w:tcPr>
          <w:p w14:paraId="56B31081" w14:textId="77777777" w:rsidR="004A0A00" w:rsidRDefault="004A0A00" w:rsidP="004A0A00">
            <w:pPr>
              <w:pStyle w:val="ListParagraph"/>
              <w:numPr>
                <w:ilvl w:val="0"/>
                <w:numId w:val="17"/>
              </w:numPr>
            </w:pPr>
          </w:p>
        </w:tc>
        <w:tc>
          <w:tcPr>
            <w:tcW w:w="8012" w:type="dxa"/>
            <w:tcBorders>
              <w:left w:val="nil"/>
            </w:tcBorders>
          </w:tcPr>
          <w:p w14:paraId="2E8CFF3A" w14:textId="26677D6E" w:rsidR="004A0A00" w:rsidRPr="00EE13FB" w:rsidRDefault="004A0A00" w:rsidP="004A0A00">
            <w:r w:rsidRPr="00EE13FB">
              <w:t xml:space="preserve">To analyse, manipulate and interpret </w:t>
            </w:r>
            <w:r>
              <w:t>data</w:t>
            </w:r>
            <w:r w:rsidRPr="00EE13FB">
              <w:t xml:space="preserve"> in order to compile detailed summary reports.</w:t>
            </w:r>
            <w:r>
              <w:t xml:space="preserve"> Most commonly this will involve evaluation data from DC and CHEP events and resources, but may include other data.</w:t>
            </w:r>
          </w:p>
        </w:tc>
        <w:tc>
          <w:tcPr>
            <w:tcW w:w="1018" w:type="dxa"/>
          </w:tcPr>
          <w:p w14:paraId="72283028" w14:textId="365E73FB" w:rsidR="004A0A00" w:rsidRDefault="004A0A00" w:rsidP="004A0A00">
            <w:r>
              <w:t>20 %</w:t>
            </w:r>
          </w:p>
        </w:tc>
      </w:tr>
      <w:tr w:rsidR="004A0A00" w14:paraId="00ECC901" w14:textId="77777777" w:rsidTr="003C4C91">
        <w:trPr>
          <w:cantSplit/>
        </w:trPr>
        <w:tc>
          <w:tcPr>
            <w:tcW w:w="597" w:type="dxa"/>
            <w:tcBorders>
              <w:right w:val="nil"/>
            </w:tcBorders>
          </w:tcPr>
          <w:p w14:paraId="5BC7BC68" w14:textId="77777777" w:rsidR="004A0A00" w:rsidRDefault="004A0A00" w:rsidP="004A0A00">
            <w:pPr>
              <w:pStyle w:val="ListParagraph"/>
              <w:numPr>
                <w:ilvl w:val="0"/>
                <w:numId w:val="17"/>
              </w:numPr>
            </w:pPr>
          </w:p>
        </w:tc>
        <w:tc>
          <w:tcPr>
            <w:tcW w:w="8012" w:type="dxa"/>
            <w:tcBorders>
              <w:left w:val="nil"/>
            </w:tcBorders>
          </w:tcPr>
          <w:p w14:paraId="1893C2F7" w14:textId="6CB7D245" w:rsidR="004A0A00" w:rsidRPr="004A0A00" w:rsidRDefault="004A0A00" w:rsidP="004A0A00">
            <w:pPr>
              <w:rPr>
                <w:b/>
                <w:bCs/>
              </w:rPr>
            </w:pPr>
            <w:r w:rsidRPr="00EE13FB">
              <w:t>To provide effective and efficient administrative/secretarial support to senior colleague(s), including the co-ordination of diaries, arranging and servicing meetings, filtering enquiries, drafting and preparation of documentation and organisation of events.</w:t>
            </w:r>
          </w:p>
        </w:tc>
        <w:tc>
          <w:tcPr>
            <w:tcW w:w="1018" w:type="dxa"/>
          </w:tcPr>
          <w:p w14:paraId="77AB47C2" w14:textId="502F77C8" w:rsidR="004A0A00" w:rsidRDefault="004A0A00" w:rsidP="004A0A00">
            <w:r>
              <w:t>10 %</w:t>
            </w:r>
          </w:p>
        </w:tc>
      </w:tr>
      <w:tr w:rsidR="004A0A00" w14:paraId="15BF0894" w14:textId="77777777" w:rsidTr="003C4C91">
        <w:trPr>
          <w:cantSplit/>
        </w:trPr>
        <w:tc>
          <w:tcPr>
            <w:tcW w:w="597" w:type="dxa"/>
            <w:tcBorders>
              <w:right w:val="nil"/>
            </w:tcBorders>
          </w:tcPr>
          <w:p w14:paraId="15BF0891" w14:textId="77777777" w:rsidR="004A0A00" w:rsidRDefault="004A0A00" w:rsidP="004A0A00">
            <w:pPr>
              <w:pStyle w:val="ListParagraph"/>
              <w:numPr>
                <w:ilvl w:val="0"/>
                <w:numId w:val="17"/>
              </w:numPr>
            </w:pPr>
          </w:p>
        </w:tc>
        <w:tc>
          <w:tcPr>
            <w:tcW w:w="8012" w:type="dxa"/>
            <w:tcBorders>
              <w:left w:val="nil"/>
            </w:tcBorders>
          </w:tcPr>
          <w:p w14:paraId="15BF0892" w14:textId="08C237DF" w:rsidR="004A0A00" w:rsidRDefault="004A0A00" w:rsidP="004A0A00">
            <w:r w:rsidRPr="00EE13FB">
              <w:t>To apply a g</w:t>
            </w:r>
            <w:r>
              <w:t>ood working knowledge of departmental</w:t>
            </w:r>
            <w:r w:rsidRPr="00EE13FB">
              <w:t xml:space="preserve"> administrative systems to answer queries and resolves problems from colleagues and external customers</w:t>
            </w:r>
            <w:r>
              <w:t xml:space="preserve">, providing excellent customer service to trainers and participants. </w:t>
            </w:r>
          </w:p>
        </w:tc>
        <w:tc>
          <w:tcPr>
            <w:tcW w:w="1018" w:type="dxa"/>
          </w:tcPr>
          <w:p w14:paraId="15BF0893" w14:textId="1DE60A94" w:rsidR="004A0A00" w:rsidRDefault="004A0A00" w:rsidP="004A0A00">
            <w:r>
              <w:t>5 %</w:t>
            </w:r>
          </w:p>
        </w:tc>
      </w:tr>
      <w:tr w:rsidR="004A0A00" w14:paraId="15BF0898" w14:textId="77777777" w:rsidTr="003C4C91">
        <w:trPr>
          <w:cantSplit/>
        </w:trPr>
        <w:tc>
          <w:tcPr>
            <w:tcW w:w="597" w:type="dxa"/>
            <w:tcBorders>
              <w:right w:val="nil"/>
            </w:tcBorders>
          </w:tcPr>
          <w:p w14:paraId="15BF0895" w14:textId="77777777" w:rsidR="004A0A00" w:rsidRDefault="004A0A00" w:rsidP="004A0A00">
            <w:pPr>
              <w:pStyle w:val="ListParagraph"/>
              <w:numPr>
                <w:ilvl w:val="0"/>
                <w:numId w:val="17"/>
              </w:numPr>
            </w:pPr>
          </w:p>
        </w:tc>
        <w:tc>
          <w:tcPr>
            <w:tcW w:w="8012" w:type="dxa"/>
            <w:tcBorders>
              <w:left w:val="nil"/>
            </w:tcBorders>
          </w:tcPr>
          <w:p w14:paraId="1A06C587" w14:textId="1D309BD2" w:rsidR="004A0A00" w:rsidRDefault="004A0A00" w:rsidP="004A0A00">
            <w:r>
              <w:t>Contacting</w:t>
            </w:r>
            <w:r w:rsidRPr="00EE13FB">
              <w:t xml:space="preserve"> other </w:t>
            </w:r>
            <w:r>
              <w:t>departments</w:t>
            </w:r>
            <w:r w:rsidRPr="00EE13FB">
              <w:t xml:space="preserve"> or external customers to source and exchange information.</w:t>
            </w:r>
          </w:p>
          <w:p w14:paraId="53C2B7E5" w14:textId="4E94374A" w:rsidR="004A0A00" w:rsidRDefault="004A0A00" w:rsidP="004A0A00">
            <w:r>
              <w:t xml:space="preserve">(Primarily departments offering professional development opportunities, either to provide administrative support, and/or to publicise. </w:t>
            </w:r>
          </w:p>
          <w:p w14:paraId="15BF0896" w14:textId="1B81A393" w:rsidR="004A0A00" w:rsidRDefault="004A0A00" w:rsidP="004A0A00">
            <w:r>
              <w:t xml:space="preserve">Regular communication with other relevant departments, including Student Academic Administration (SAA), Research Information (?) Services (RIS), the Library, and key links in faculties. </w:t>
            </w:r>
          </w:p>
        </w:tc>
        <w:tc>
          <w:tcPr>
            <w:tcW w:w="1018" w:type="dxa"/>
          </w:tcPr>
          <w:p w14:paraId="15BF0897" w14:textId="576CF9E5" w:rsidR="004A0A00" w:rsidRDefault="004A0A00" w:rsidP="004A0A00">
            <w:r>
              <w:t>5 %</w:t>
            </w:r>
          </w:p>
        </w:tc>
      </w:tr>
      <w:tr w:rsidR="004A0A00" w14:paraId="5DEC9627" w14:textId="77777777" w:rsidTr="003C4C91">
        <w:trPr>
          <w:cantSplit/>
        </w:trPr>
        <w:tc>
          <w:tcPr>
            <w:tcW w:w="597" w:type="dxa"/>
            <w:tcBorders>
              <w:right w:val="nil"/>
            </w:tcBorders>
          </w:tcPr>
          <w:p w14:paraId="071DB762" w14:textId="77777777" w:rsidR="004A0A00" w:rsidRDefault="004A0A00" w:rsidP="004A0A00">
            <w:pPr>
              <w:pStyle w:val="ListParagraph"/>
              <w:numPr>
                <w:ilvl w:val="0"/>
                <w:numId w:val="17"/>
              </w:numPr>
            </w:pPr>
          </w:p>
        </w:tc>
        <w:tc>
          <w:tcPr>
            <w:tcW w:w="8012" w:type="dxa"/>
            <w:tcBorders>
              <w:left w:val="nil"/>
            </w:tcBorders>
          </w:tcPr>
          <w:p w14:paraId="1A10DA42" w14:textId="2EAB4376" w:rsidR="004A0A00" w:rsidRPr="00671F76" w:rsidRDefault="004A0A00" w:rsidP="004A0A00">
            <w:r w:rsidRPr="00EE13FB">
              <w:t xml:space="preserve">To process invoices and orders, making effective use of Agresso financial administrative process as required.  </w:t>
            </w:r>
          </w:p>
        </w:tc>
        <w:tc>
          <w:tcPr>
            <w:tcW w:w="1018" w:type="dxa"/>
          </w:tcPr>
          <w:p w14:paraId="1391DD89" w14:textId="0E6AFD04" w:rsidR="004A0A00" w:rsidRDefault="004A0A00" w:rsidP="004A0A00">
            <w:r>
              <w:t>5 %</w:t>
            </w:r>
          </w:p>
        </w:tc>
      </w:tr>
      <w:tr w:rsidR="004A0A00" w14:paraId="77840F39" w14:textId="77777777" w:rsidTr="003C4C91">
        <w:trPr>
          <w:cantSplit/>
        </w:trPr>
        <w:tc>
          <w:tcPr>
            <w:tcW w:w="597" w:type="dxa"/>
            <w:tcBorders>
              <w:right w:val="nil"/>
            </w:tcBorders>
          </w:tcPr>
          <w:p w14:paraId="5F92717E" w14:textId="77777777" w:rsidR="004A0A00" w:rsidRDefault="004A0A00" w:rsidP="004A0A00">
            <w:pPr>
              <w:pStyle w:val="ListParagraph"/>
              <w:numPr>
                <w:ilvl w:val="0"/>
                <w:numId w:val="17"/>
              </w:numPr>
            </w:pPr>
          </w:p>
        </w:tc>
        <w:tc>
          <w:tcPr>
            <w:tcW w:w="8012" w:type="dxa"/>
            <w:tcBorders>
              <w:left w:val="nil"/>
            </w:tcBorders>
          </w:tcPr>
          <w:p w14:paraId="1018D0C8" w14:textId="07873BB6" w:rsidR="004A0A00" w:rsidRPr="00EE13FB" w:rsidRDefault="004A0A00" w:rsidP="004A0A00">
            <w:r>
              <w:t>To provide informal coaching/t</w:t>
            </w:r>
            <w:r w:rsidRPr="00EE13FB">
              <w:t>raining to colleagues in relation to administrative tasks.</w:t>
            </w:r>
          </w:p>
        </w:tc>
        <w:tc>
          <w:tcPr>
            <w:tcW w:w="1018" w:type="dxa"/>
          </w:tcPr>
          <w:p w14:paraId="230E529D" w14:textId="19575155" w:rsidR="004A0A00" w:rsidRDefault="004A0A00" w:rsidP="004A0A00">
            <w:r>
              <w:t>2.5 %</w:t>
            </w:r>
          </w:p>
        </w:tc>
      </w:tr>
      <w:tr w:rsidR="004A0A00" w14:paraId="02C51BD6" w14:textId="77777777" w:rsidTr="003C4C91">
        <w:trPr>
          <w:cantSplit/>
        </w:trPr>
        <w:tc>
          <w:tcPr>
            <w:tcW w:w="597" w:type="dxa"/>
            <w:tcBorders>
              <w:right w:val="nil"/>
            </w:tcBorders>
          </w:tcPr>
          <w:p w14:paraId="6979F6BB" w14:textId="77777777" w:rsidR="004A0A00" w:rsidRDefault="004A0A00" w:rsidP="004A0A00">
            <w:pPr>
              <w:pStyle w:val="ListParagraph"/>
              <w:numPr>
                <w:ilvl w:val="0"/>
                <w:numId w:val="17"/>
              </w:numPr>
            </w:pPr>
          </w:p>
        </w:tc>
        <w:tc>
          <w:tcPr>
            <w:tcW w:w="8012" w:type="dxa"/>
            <w:tcBorders>
              <w:left w:val="nil"/>
            </w:tcBorders>
          </w:tcPr>
          <w:p w14:paraId="06FB577A" w14:textId="51F03635" w:rsidR="004A0A00" w:rsidRPr="00447FD8" w:rsidRDefault="004A0A00" w:rsidP="004A0A00">
            <w:r w:rsidRPr="00343D93">
              <w:t>Any other duties as allocated by the line manager following consultation with the post holder.</w:t>
            </w:r>
          </w:p>
        </w:tc>
        <w:tc>
          <w:tcPr>
            <w:tcW w:w="1018" w:type="dxa"/>
          </w:tcPr>
          <w:p w14:paraId="73579A3D" w14:textId="69B249F8" w:rsidR="004A0A00" w:rsidRDefault="004A0A00" w:rsidP="004A0A00">
            <w:r>
              <w:t>2.5 %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D1C9954" w14:textId="535C9992" w:rsidR="0012209D" w:rsidRDefault="00EE3941" w:rsidP="00343D93">
            <w:r>
              <w:t>Colleagues in CHEP and DC including seconded staff and interns</w:t>
            </w:r>
          </w:p>
          <w:p w14:paraId="70D0A9A2" w14:textId="5BC67600" w:rsidR="00EE3941" w:rsidRDefault="00EE3941" w:rsidP="00343D93">
            <w:r>
              <w:t>Other professional services who support research/enterprise staff and students such as RIS, library, Doctoral College SAA team, Career Destinations</w:t>
            </w:r>
          </w:p>
          <w:p w14:paraId="67A9B43E" w14:textId="77777777" w:rsidR="00EE3941" w:rsidRDefault="00EE3941" w:rsidP="00343D93">
            <w:r>
              <w:t>Room bookings, catering bookings and communications teams</w:t>
            </w:r>
          </w:p>
          <w:p w14:paraId="3604C4EE" w14:textId="5B156462" w:rsidR="00EE3941" w:rsidRDefault="00EE3941" w:rsidP="00343D93">
            <w:r>
              <w:t>Faculty key contacts, advisory groups</w:t>
            </w:r>
          </w:p>
          <w:p w14:paraId="15BF08B0" w14:textId="227C4F48" w:rsidR="00467596" w:rsidRDefault="00467596" w:rsidP="00665A1A">
            <w:r>
              <w:t xml:space="preserve">External </w:t>
            </w:r>
            <w:r w:rsidR="00EE3941">
              <w:t>organisations such as Vitae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lastRenderedPageBreak/>
              <w:t>Special Requirements</w:t>
            </w:r>
          </w:p>
        </w:tc>
      </w:tr>
      <w:tr w:rsidR="00343D93" w14:paraId="0C44D04E" w14:textId="77777777" w:rsidTr="00856C27">
        <w:trPr>
          <w:trHeight w:val="1134"/>
        </w:trPr>
        <w:tc>
          <w:tcPr>
            <w:tcW w:w="10137" w:type="dxa"/>
          </w:tcPr>
          <w:p w14:paraId="7847F850" w14:textId="6330E00D" w:rsidR="00EE3941" w:rsidRDefault="00EE3941" w:rsidP="00EE3941">
            <w:pPr>
              <w:tabs>
                <w:tab w:val="left" w:pos="0"/>
              </w:tabs>
              <w:suppressAutoHyphens/>
              <w:rPr>
                <w:sz w:val="20"/>
              </w:rPr>
            </w:pPr>
            <w:r w:rsidRPr="009D1ACD">
              <w:rPr>
                <w:sz w:val="20"/>
              </w:rPr>
              <w:t>To work out of standard (9am to 5pm</w:t>
            </w:r>
            <w:r>
              <w:rPr>
                <w:sz w:val="20"/>
              </w:rPr>
              <w:t xml:space="preserve">) working hours if required on occasion for important events such as the Doctoral College Festival and CHEP festivals. </w:t>
            </w:r>
          </w:p>
          <w:p w14:paraId="6DA5CA0A" w14:textId="15FA3D73" w:rsidR="00343D93" w:rsidRDefault="001B1FD5" w:rsidP="00343D93">
            <w:r>
              <w:t>The setup of training venues may involve the repositioning of furniture.</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4"/>
        <w:gridCol w:w="3353"/>
        <w:gridCol w:w="1317"/>
      </w:tblGrid>
      <w:tr w:rsidR="00013C10" w14:paraId="15BF08BA" w14:textId="77777777" w:rsidTr="00665A1A">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44"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53"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7"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665A1A">
        <w:tc>
          <w:tcPr>
            <w:tcW w:w="161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44" w:type="dxa"/>
          </w:tcPr>
          <w:p w14:paraId="3593B2AC" w14:textId="78684FD5" w:rsidR="00467596" w:rsidRDefault="00617FAD" w:rsidP="00D73BB9">
            <w:pPr>
              <w:spacing w:after="90"/>
            </w:pPr>
            <w:r>
              <w:t>Skill level equivalent to achievement o</w:t>
            </w:r>
            <w:r w:rsidR="00D73BB9">
              <w:t>f NVQ2, GCSE or City and Guilds</w:t>
            </w:r>
            <w:r>
              <w:t>.</w:t>
            </w:r>
          </w:p>
          <w:p w14:paraId="54CB9AAF" w14:textId="14336DA6" w:rsidR="00D73BB9" w:rsidRDefault="00D73BB9" w:rsidP="00D73BB9">
            <w:pPr>
              <w:spacing w:after="90"/>
            </w:pPr>
            <w:r w:rsidRPr="00D73BB9">
              <w:t>Previous work expe</w:t>
            </w:r>
            <w:r>
              <w:t xml:space="preserve">rience within an administrative or </w:t>
            </w:r>
            <w:r w:rsidRPr="00D73BB9">
              <w:t>secretar</w:t>
            </w:r>
            <w:r>
              <w:t>ial support role.</w:t>
            </w:r>
          </w:p>
          <w:p w14:paraId="05042156" w14:textId="77777777" w:rsidR="00617FAD" w:rsidRDefault="00617FAD" w:rsidP="00467596">
            <w:pPr>
              <w:spacing w:after="90"/>
            </w:pPr>
            <w:r>
              <w:t>Able to demonstrate a sufficient knowledge of work systems, equipment processes and standard IT packages.</w:t>
            </w:r>
          </w:p>
          <w:p w14:paraId="30D6C7CB" w14:textId="1B98E0FD" w:rsidR="00DC1CE3" w:rsidRDefault="00DC1CE3" w:rsidP="00467596">
            <w:pPr>
              <w:spacing w:after="90"/>
            </w:pPr>
            <w:r>
              <w:t>Able to demonstrate a good knowledge of the role and its context.</w:t>
            </w:r>
          </w:p>
          <w:p w14:paraId="0A7F89AE" w14:textId="548C4015" w:rsidR="00617FAD" w:rsidRDefault="00617FAD" w:rsidP="00467596">
            <w:pPr>
              <w:spacing w:after="90"/>
            </w:pPr>
            <w:r>
              <w:t>Ab</w:t>
            </w:r>
            <w:r w:rsidR="004A5544">
              <w:t xml:space="preserve">le </w:t>
            </w:r>
            <w:r>
              <w:t>to produce clear, accurate and concise written documentation.</w:t>
            </w:r>
          </w:p>
          <w:p w14:paraId="15BF08BC" w14:textId="2C93A20E" w:rsidR="00617FAD" w:rsidRDefault="00617FAD" w:rsidP="00467596">
            <w:pPr>
              <w:spacing w:after="90"/>
            </w:pPr>
            <w:r>
              <w:t>Experience of analysing data and presenting summary information clearly.</w:t>
            </w:r>
          </w:p>
        </w:tc>
        <w:tc>
          <w:tcPr>
            <w:tcW w:w="3353" w:type="dxa"/>
          </w:tcPr>
          <w:p w14:paraId="5D66448E" w14:textId="6913115F" w:rsidR="00665A1A" w:rsidRDefault="00665A1A" w:rsidP="00617FAD">
            <w:pPr>
              <w:spacing w:after="90"/>
            </w:pPr>
          </w:p>
          <w:p w14:paraId="3760F199" w14:textId="77777777" w:rsidR="00665A1A" w:rsidRDefault="00665A1A" w:rsidP="00665A1A">
            <w:r>
              <w:t xml:space="preserve">Successful experience of providing a training administration support service. </w:t>
            </w:r>
          </w:p>
          <w:p w14:paraId="1D2157A5" w14:textId="77777777" w:rsidR="00665A1A" w:rsidRDefault="00665A1A" w:rsidP="00617FAD">
            <w:pPr>
              <w:spacing w:after="90"/>
            </w:pPr>
          </w:p>
          <w:p w14:paraId="232C1F59" w14:textId="003D4181" w:rsidR="00665A1A" w:rsidRDefault="00665A1A" w:rsidP="00617FAD">
            <w:pPr>
              <w:spacing w:after="90"/>
            </w:pPr>
            <w:r>
              <w:t>Experience of website/</w:t>
            </w:r>
            <w:r w:rsidR="004A0A00">
              <w:t>SharePoint</w:t>
            </w:r>
            <w:r>
              <w:t xml:space="preserve"> maintenance</w:t>
            </w:r>
          </w:p>
          <w:p w14:paraId="09D7994F" w14:textId="77777777" w:rsidR="00665A1A" w:rsidRDefault="00665A1A" w:rsidP="00617FAD">
            <w:pPr>
              <w:spacing w:after="90"/>
            </w:pPr>
          </w:p>
          <w:p w14:paraId="2F2110B7" w14:textId="73BC8858" w:rsidR="00665A1A" w:rsidRDefault="00665A1A" w:rsidP="00617FAD">
            <w:pPr>
              <w:spacing w:after="90"/>
            </w:pPr>
            <w:r>
              <w:t>Knowledge of University processes and regulations</w:t>
            </w:r>
          </w:p>
          <w:p w14:paraId="15BF08BD" w14:textId="72F11593" w:rsidR="00665A1A" w:rsidRDefault="00665A1A" w:rsidP="00617FAD">
            <w:pPr>
              <w:spacing w:after="90"/>
            </w:pPr>
          </w:p>
        </w:tc>
        <w:tc>
          <w:tcPr>
            <w:tcW w:w="1317" w:type="dxa"/>
          </w:tcPr>
          <w:p w14:paraId="15BF08BE" w14:textId="77777777" w:rsidR="00013C10" w:rsidRDefault="00013C10" w:rsidP="00343D93">
            <w:pPr>
              <w:spacing w:after="90"/>
            </w:pPr>
          </w:p>
        </w:tc>
      </w:tr>
      <w:tr w:rsidR="00013C10" w14:paraId="15BF08C4" w14:textId="77777777" w:rsidTr="00665A1A">
        <w:tc>
          <w:tcPr>
            <w:tcW w:w="1613" w:type="dxa"/>
          </w:tcPr>
          <w:p w14:paraId="15BF08C0" w14:textId="5A686CDF" w:rsidR="00013C10" w:rsidRPr="00FD5B0E" w:rsidRDefault="00013C10" w:rsidP="00746AEB">
            <w:r w:rsidRPr="00FD5B0E">
              <w:t xml:space="preserve">Planning </w:t>
            </w:r>
            <w:r w:rsidR="00746AEB">
              <w:t>and</w:t>
            </w:r>
            <w:r w:rsidRPr="00FD5B0E">
              <w:t xml:space="preserve"> organising</w:t>
            </w:r>
          </w:p>
        </w:tc>
        <w:tc>
          <w:tcPr>
            <w:tcW w:w="3344" w:type="dxa"/>
          </w:tcPr>
          <w:p w14:paraId="5306043D" w14:textId="77777777" w:rsidR="00013C10" w:rsidRDefault="00617FAD" w:rsidP="00702D64">
            <w:pPr>
              <w:spacing w:after="90"/>
            </w:pPr>
            <w:r>
              <w:t>Able to effectively organise allocated work activities and assist in the effective organisation of non-standard tasks and events.</w:t>
            </w:r>
          </w:p>
          <w:p w14:paraId="0E78EDAA" w14:textId="77777777" w:rsidR="00D73BB9" w:rsidRDefault="00D73BB9" w:rsidP="004A5544">
            <w:pPr>
              <w:spacing w:after="90"/>
            </w:pPr>
            <w:r>
              <w:t>Ab</w:t>
            </w:r>
            <w:r w:rsidR="004A5544">
              <w:t xml:space="preserve">le </w:t>
            </w:r>
            <w:r>
              <w:t>to work well with minimum supervision.</w:t>
            </w:r>
          </w:p>
          <w:p w14:paraId="15BF08C1" w14:textId="50425717" w:rsidR="00665A1A" w:rsidRDefault="00665A1A" w:rsidP="004A5544">
            <w:pPr>
              <w:spacing w:after="90"/>
            </w:pPr>
            <w:r>
              <w:rPr>
                <w:szCs w:val="18"/>
              </w:rPr>
              <w:t>Ability to efficiently and systematically organise and store course data and use records appropriately.</w:t>
            </w:r>
          </w:p>
        </w:tc>
        <w:tc>
          <w:tcPr>
            <w:tcW w:w="3353" w:type="dxa"/>
          </w:tcPr>
          <w:p w14:paraId="15BF08C2" w14:textId="69F51B40" w:rsidR="00013C10" w:rsidRDefault="00013C10" w:rsidP="00343D93">
            <w:pPr>
              <w:spacing w:after="90"/>
            </w:pPr>
          </w:p>
        </w:tc>
        <w:tc>
          <w:tcPr>
            <w:tcW w:w="1317" w:type="dxa"/>
          </w:tcPr>
          <w:p w14:paraId="15BF08C3" w14:textId="77777777" w:rsidR="00013C10" w:rsidRDefault="00013C10" w:rsidP="00343D93">
            <w:pPr>
              <w:spacing w:after="90"/>
            </w:pPr>
          </w:p>
        </w:tc>
      </w:tr>
      <w:tr w:rsidR="00013C10" w14:paraId="15BF08C9" w14:textId="77777777" w:rsidTr="00665A1A">
        <w:tc>
          <w:tcPr>
            <w:tcW w:w="1613"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344" w:type="dxa"/>
          </w:tcPr>
          <w:p w14:paraId="15BF08C6" w14:textId="21123849" w:rsidR="00D73BB9" w:rsidRDefault="00DC1CE3" w:rsidP="00D73BB9">
            <w:pPr>
              <w:spacing w:after="90"/>
            </w:pPr>
            <w:r>
              <w:t xml:space="preserve">Able to </w:t>
            </w:r>
            <w:r w:rsidR="00D73BB9">
              <w:t xml:space="preserve">independently </w:t>
            </w:r>
            <w:r>
              <w:t>solve a range of problems by responding to varying circumstances, whilst working within standard procedures.</w:t>
            </w:r>
          </w:p>
        </w:tc>
        <w:tc>
          <w:tcPr>
            <w:tcW w:w="3353" w:type="dxa"/>
          </w:tcPr>
          <w:p w14:paraId="15BF08C7" w14:textId="77777777" w:rsidR="00013C10" w:rsidRDefault="00013C10" w:rsidP="00343D93">
            <w:pPr>
              <w:spacing w:after="90"/>
            </w:pPr>
          </w:p>
        </w:tc>
        <w:tc>
          <w:tcPr>
            <w:tcW w:w="1317" w:type="dxa"/>
          </w:tcPr>
          <w:p w14:paraId="15BF08C8" w14:textId="77777777" w:rsidR="00013C10" w:rsidRDefault="00013C10" w:rsidP="00343D93">
            <w:pPr>
              <w:spacing w:after="90"/>
            </w:pPr>
          </w:p>
        </w:tc>
      </w:tr>
      <w:tr w:rsidR="00013C10" w14:paraId="15BF08CE" w14:textId="77777777" w:rsidTr="00665A1A">
        <w:tc>
          <w:tcPr>
            <w:tcW w:w="1613"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344" w:type="dxa"/>
          </w:tcPr>
          <w:p w14:paraId="0F1B2CC5" w14:textId="77777777" w:rsidR="00665A1A" w:rsidRDefault="00665A1A" w:rsidP="00665A1A">
            <w:pPr>
              <w:rPr>
                <w:szCs w:val="18"/>
              </w:rPr>
            </w:pPr>
            <w:r>
              <w:rPr>
                <w:szCs w:val="18"/>
              </w:rPr>
              <w:t>Ability to manage self and prioritise workload and to brief/keep line-manager informed of status of workload.</w:t>
            </w:r>
          </w:p>
          <w:p w14:paraId="20913319" w14:textId="77777777" w:rsidR="00665A1A" w:rsidRDefault="00665A1A" w:rsidP="00665A1A">
            <w:pPr>
              <w:rPr>
                <w:szCs w:val="18"/>
              </w:rPr>
            </w:pPr>
          </w:p>
          <w:p w14:paraId="7D61FC07" w14:textId="131BC284" w:rsidR="00665A1A" w:rsidRDefault="00665A1A" w:rsidP="00665A1A">
            <w:pPr>
              <w:rPr>
                <w:szCs w:val="18"/>
              </w:rPr>
            </w:pPr>
            <w:r>
              <w:rPr>
                <w:szCs w:val="18"/>
              </w:rPr>
              <w:t xml:space="preserve">Ability to work as part of a team, adapting workload and practices to the demands and priorities of the Centre: helping others when required.  </w:t>
            </w:r>
          </w:p>
          <w:p w14:paraId="330E905B" w14:textId="77777777" w:rsidR="00665A1A" w:rsidRDefault="00665A1A" w:rsidP="00665A1A">
            <w:pPr>
              <w:rPr>
                <w:szCs w:val="18"/>
              </w:rPr>
            </w:pPr>
          </w:p>
          <w:p w14:paraId="50C4B79E" w14:textId="77777777" w:rsidR="00665A1A" w:rsidRDefault="00665A1A" w:rsidP="00665A1A">
            <w:pPr>
              <w:rPr>
                <w:szCs w:val="18"/>
              </w:rPr>
            </w:pPr>
            <w:r>
              <w:rPr>
                <w:szCs w:val="18"/>
              </w:rPr>
              <w:t>Ability to work pro-actively and collaboratively with other individuals including external bodies and people, to achieve outcomes.</w:t>
            </w:r>
          </w:p>
          <w:p w14:paraId="51152B10" w14:textId="7E1CA3FB" w:rsidR="00D73BB9" w:rsidRDefault="00D73BB9" w:rsidP="00702D64">
            <w:pPr>
              <w:spacing w:after="90"/>
            </w:pPr>
            <w:r w:rsidRPr="00D73BB9">
              <w:t>Ab</w:t>
            </w:r>
            <w:r w:rsidR="004A5544">
              <w:t xml:space="preserve">le to </w:t>
            </w:r>
            <w:r w:rsidRPr="00D73BB9">
              <w:t xml:space="preserve">effectively allocate work and check the work of </w:t>
            </w:r>
            <w:r w:rsidR="00665A1A">
              <w:t xml:space="preserve">any temporary staff, </w:t>
            </w:r>
            <w:r w:rsidRPr="00D73BB9">
              <w:t>ensuring required service standards and deadlines are met.</w:t>
            </w:r>
          </w:p>
          <w:p w14:paraId="15BF08CB" w14:textId="78E0607E" w:rsidR="00617FAD" w:rsidRDefault="00617FAD" w:rsidP="004A5544">
            <w:pPr>
              <w:spacing w:after="90"/>
            </w:pPr>
            <w:r>
              <w:t>Ab</w:t>
            </w:r>
            <w:r w:rsidR="004A5544">
              <w:t xml:space="preserve">le to </w:t>
            </w:r>
            <w:r>
              <w:t>adapt well to change and service improvements.</w:t>
            </w:r>
          </w:p>
        </w:tc>
        <w:tc>
          <w:tcPr>
            <w:tcW w:w="3353" w:type="dxa"/>
          </w:tcPr>
          <w:p w14:paraId="15BF08CC" w14:textId="49CEAD1B" w:rsidR="00013C10" w:rsidRDefault="00D73BB9" w:rsidP="00343D93">
            <w:pPr>
              <w:spacing w:after="90"/>
            </w:pPr>
            <w:r>
              <w:t>Previous supervisory experience</w:t>
            </w:r>
          </w:p>
        </w:tc>
        <w:tc>
          <w:tcPr>
            <w:tcW w:w="1317" w:type="dxa"/>
          </w:tcPr>
          <w:p w14:paraId="15BF08CD" w14:textId="77777777" w:rsidR="00013C10" w:rsidRDefault="00013C10" w:rsidP="00343D93">
            <w:pPr>
              <w:spacing w:after="90"/>
            </w:pPr>
          </w:p>
        </w:tc>
      </w:tr>
      <w:tr w:rsidR="00013C10" w14:paraId="15BF08D3" w14:textId="77777777" w:rsidTr="00665A1A">
        <w:tc>
          <w:tcPr>
            <w:tcW w:w="1613" w:type="dxa"/>
          </w:tcPr>
          <w:p w14:paraId="15BF08CF" w14:textId="1658AF89" w:rsidR="00013C10" w:rsidRPr="00FD5B0E" w:rsidRDefault="00013C10" w:rsidP="00321CAA">
            <w:r w:rsidRPr="00FD5B0E">
              <w:lastRenderedPageBreak/>
              <w:t xml:space="preserve">Communicating </w:t>
            </w:r>
            <w:r w:rsidR="00746AEB">
              <w:t>and</w:t>
            </w:r>
            <w:r w:rsidRPr="00FD5B0E">
              <w:t xml:space="preserve"> influencing</w:t>
            </w:r>
          </w:p>
        </w:tc>
        <w:tc>
          <w:tcPr>
            <w:tcW w:w="3344" w:type="dxa"/>
          </w:tcPr>
          <w:p w14:paraId="6FADB678" w14:textId="77777777" w:rsidR="00013C10" w:rsidRDefault="00DC1CE3" w:rsidP="00702D64">
            <w:pPr>
              <w:spacing w:after="90"/>
            </w:pPr>
            <w:r>
              <w:t>Able to seek and clarify detail.</w:t>
            </w:r>
          </w:p>
          <w:p w14:paraId="18D3C099" w14:textId="00CCAB9C" w:rsidR="00D73BB9" w:rsidRDefault="00D73BB9" w:rsidP="00702D64">
            <w:pPr>
              <w:spacing w:after="90"/>
            </w:pPr>
            <w:r w:rsidRPr="00D73BB9">
              <w:t>Experience of providing advice on administrative procedures to colleagues and external customers.</w:t>
            </w:r>
          </w:p>
          <w:p w14:paraId="25FEBED8" w14:textId="77777777" w:rsidR="00D50678" w:rsidRDefault="00D50678" w:rsidP="00702D64">
            <w:pPr>
              <w:spacing w:after="90"/>
            </w:pPr>
            <w:r w:rsidRPr="00D50678">
              <w:t>A</w:t>
            </w:r>
            <w:r w:rsidR="00D73BB9">
              <w:t>ble</w:t>
            </w:r>
            <w:r w:rsidRPr="00D50678">
              <w:t xml:space="preserve"> to demonstrate own duties to other colleagues as required</w:t>
            </w:r>
            <w:r>
              <w:t>.</w:t>
            </w:r>
          </w:p>
          <w:p w14:paraId="5598D97E" w14:textId="04F61ABE" w:rsidR="00665A1A" w:rsidRDefault="00665A1A" w:rsidP="00665A1A">
            <w:pPr>
              <w:rPr>
                <w:rFonts w:cs="Arial"/>
                <w:szCs w:val="18"/>
              </w:rPr>
            </w:pPr>
            <w:r>
              <w:rPr>
                <w:rFonts w:cs="Arial"/>
                <w:szCs w:val="18"/>
              </w:rPr>
              <w:t xml:space="preserve">Ability to pay close attention to detail. </w:t>
            </w:r>
          </w:p>
          <w:p w14:paraId="2B40E25F" w14:textId="3AA33EFE" w:rsidR="00665A1A" w:rsidRPr="00665A1A" w:rsidRDefault="00665A1A" w:rsidP="00665A1A">
            <w:pPr>
              <w:rPr>
                <w:rFonts w:cs="Arial"/>
                <w:szCs w:val="18"/>
              </w:rPr>
            </w:pPr>
            <w:r w:rsidRPr="00A30675">
              <w:rPr>
                <w:rFonts w:cs="Arial"/>
                <w:szCs w:val="18"/>
              </w:rPr>
              <w:t>Ab</w:t>
            </w:r>
            <w:r>
              <w:rPr>
                <w:rFonts w:cs="Arial"/>
                <w:szCs w:val="18"/>
              </w:rPr>
              <w:t xml:space="preserve">ility to </w:t>
            </w:r>
            <w:r w:rsidRPr="00A30675">
              <w:rPr>
                <w:rFonts w:cs="Arial"/>
                <w:szCs w:val="18"/>
              </w:rPr>
              <w:t xml:space="preserve">elicit information to identify specific </w:t>
            </w:r>
            <w:r>
              <w:rPr>
                <w:rFonts w:cs="Arial"/>
                <w:szCs w:val="18"/>
              </w:rPr>
              <w:t>training needs.</w:t>
            </w:r>
          </w:p>
          <w:p w14:paraId="7C27590A" w14:textId="77777777" w:rsidR="00665A1A" w:rsidRDefault="00665A1A" w:rsidP="00665A1A">
            <w:pPr>
              <w:spacing w:after="90"/>
              <w:rPr>
                <w:szCs w:val="18"/>
              </w:rPr>
            </w:pPr>
            <w:r>
              <w:rPr>
                <w:szCs w:val="18"/>
              </w:rPr>
              <w:t>Ability to deal with sensitive information in a confidential manner.</w:t>
            </w:r>
          </w:p>
          <w:p w14:paraId="15BF08D0" w14:textId="0C8FDD3B" w:rsidR="002C1D66" w:rsidRDefault="002C1D66" w:rsidP="00665A1A">
            <w:pPr>
              <w:spacing w:after="90"/>
            </w:pPr>
            <w:r w:rsidRPr="00E8648F">
              <w:rPr>
                <w:szCs w:val="18"/>
              </w:rPr>
              <w:t xml:space="preserve">Excellent interpersonal </w:t>
            </w:r>
            <w:r>
              <w:rPr>
                <w:szCs w:val="18"/>
              </w:rPr>
              <w:t xml:space="preserve">and customer service </w:t>
            </w:r>
            <w:r w:rsidRPr="00E8648F">
              <w:rPr>
                <w:szCs w:val="18"/>
              </w:rPr>
              <w:t>skills.</w:t>
            </w:r>
          </w:p>
        </w:tc>
        <w:tc>
          <w:tcPr>
            <w:tcW w:w="3353" w:type="dxa"/>
          </w:tcPr>
          <w:p w14:paraId="15BF08D1" w14:textId="6F8313F9" w:rsidR="00013C10" w:rsidRDefault="00013C10" w:rsidP="00343D93">
            <w:pPr>
              <w:spacing w:after="90"/>
            </w:pPr>
          </w:p>
        </w:tc>
        <w:tc>
          <w:tcPr>
            <w:tcW w:w="1317" w:type="dxa"/>
          </w:tcPr>
          <w:p w14:paraId="15BF08D2" w14:textId="77777777" w:rsidR="00013C10" w:rsidRDefault="00013C10" w:rsidP="00343D93">
            <w:pPr>
              <w:spacing w:after="90"/>
            </w:pPr>
          </w:p>
        </w:tc>
      </w:tr>
      <w:tr w:rsidR="00665A1A" w14:paraId="15BF08D8" w14:textId="77777777" w:rsidTr="00665A1A">
        <w:tc>
          <w:tcPr>
            <w:tcW w:w="1613" w:type="dxa"/>
          </w:tcPr>
          <w:p w14:paraId="15BF08D4" w14:textId="763E1812" w:rsidR="00665A1A" w:rsidRPr="00FD5B0E" w:rsidRDefault="00665A1A" w:rsidP="00665A1A">
            <w:r w:rsidRPr="00FD5B0E">
              <w:t xml:space="preserve">Other skills </w:t>
            </w:r>
            <w:r>
              <w:t>and</w:t>
            </w:r>
            <w:r w:rsidRPr="00FD5B0E">
              <w:t xml:space="preserve"> behaviours</w:t>
            </w:r>
          </w:p>
        </w:tc>
        <w:tc>
          <w:tcPr>
            <w:tcW w:w="3344" w:type="dxa"/>
          </w:tcPr>
          <w:p w14:paraId="06E98846" w14:textId="77777777" w:rsidR="00665A1A" w:rsidRDefault="00665A1A" w:rsidP="00665A1A">
            <w:pPr>
              <w:spacing w:after="90"/>
            </w:pPr>
            <w:r w:rsidRPr="007E011D">
              <w:t>The post holder will need to have (or develop) an understanding of how equality and diversity applies to the responsibilities of the role and to actively promote equality and diversity in all aspects of the role.</w:t>
            </w:r>
          </w:p>
          <w:p w14:paraId="481D9C47" w14:textId="77777777" w:rsidR="00665A1A" w:rsidRDefault="00665A1A" w:rsidP="00665A1A">
            <w:pPr>
              <w:spacing w:after="90"/>
            </w:pPr>
          </w:p>
          <w:p w14:paraId="15BF08D5" w14:textId="25CB89BD" w:rsidR="00665A1A" w:rsidRDefault="00665A1A" w:rsidP="00665A1A">
            <w:pPr>
              <w:spacing w:after="90"/>
            </w:pPr>
          </w:p>
        </w:tc>
        <w:tc>
          <w:tcPr>
            <w:tcW w:w="3353" w:type="dxa"/>
          </w:tcPr>
          <w:p w14:paraId="15BF08D6" w14:textId="77777777" w:rsidR="00665A1A" w:rsidRDefault="00665A1A" w:rsidP="00665A1A">
            <w:pPr>
              <w:spacing w:after="90"/>
            </w:pPr>
          </w:p>
        </w:tc>
        <w:tc>
          <w:tcPr>
            <w:tcW w:w="1317" w:type="dxa"/>
          </w:tcPr>
          <w:p w14:paraId="15BF08D7" w14:textId="77777777" w:rsidR="00665A1A" w:rsidRDefault="00665A1A" w:rsidP="00665A1A">
            <w:pPr>
              <w:spacing w:after="90"/>
            </w:pPr>
          </w:p>
        </w:tc>
      </w:tr>
      <w:tr w:rsidR="00665A1A" w14:paraId="15BF08DD" w14:textId="77777777" w:rsidTr="00665A1A">
        <w:tc>
          <w:tcPr>
            <w:tcW w:w="1613" w:type="dxa"/>
          </w:tcPr>
          <w:p w14:paraId="15BF08D9" w14:textId="77777777" w:rsidR="00665A1A" w:rsidRPr="00FD5B0E" w:rsidRDefault="00665A1A" w:rsidP="00665A1A">
            <w:r w:rsidRPr="00FD5B0E">
              <w:t>Special requirements</w:t>
            </w:r>
          </w:p>
        </w:tc>
        <w:tc>
          <w:tcPr>
            <w:tcW w:w="3344" w:type="dxa"/>
          </w:tcPr>
          <w:p w14:paraId="543834B8" w14:textId="77777777" w:rsidR="00665A1A" w:rsidRDefault="00665A1A" w:rsidP="00665A1A">
            <w:r>
              <w:t xml:space="preserve">May be required on occasion to work out of standard office hours to support the delivery of workshops and events. </w:t>
            </w:r>
          </w:p>
          <w:p w14:paraId="15BF08DA" w14:textId="0B4B4872" w:rsidR="00665A1A" w:rsidRDefault="00665A1A" w:rsidP="00665A1A">
            <w:pPr>
              <w:spacing w:after="90"/>
            </w:pPr>
            <w:r>
              <w:t>The setup of training venues may involve the repositioning of furniture.</w:t>
            </w:r>
          </w:p>
        </w:tc>
        <w:tc>
          <w:tcPr>
            <w:tcW w:w="3353" w:type="dxa"/>
          </w:tcPr>
          <w:p w14:paraId="15BF08DB" w14:textId="77777777" w:rsidR="00665A1A" w:rsidRDefault="00665A1A" w:rsidP="00665A1A">
            <w:pPr>
              <w:spacing w:after="90"/>
            </w:pPr>
          </w:p>
        </w:tc>
        <w:tc>
          <w:tcPr>
            <w:tcW w:w="1317" w:type="dxa"/>
          </w:tcPr>
          <w:p w14:paraId="15BF08DC" w14:textId="77777777" w:rsidR="00665A1A" w:rsidRDefault="00665A1A" w:rsidP="00665A1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D42CC15" w:rsidR="00D3349E" w:rsidRDefault="00FD6229" w:rsidP="00E264FD">
            <w:sdt>
              <w:sdtPr>
                <w:id w:val="579254332"/>
                <w14:checkbox>
                  <w14:checked w14:val="1"/>
                  <w14:checkedState w14:val="2612" w14:font="MS Gothic"/>
                  <w14:uncheckedState w14:val="2610" w14:font="MS Gothic"/>
                </w14:checkbox>
              </w:sdtPr>
              <w:sdtEndPr/>
              <w:sdtContent>
                <w:r w:rsidR="003C4C91">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FD6229"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3"/>
      <w:headerReference w:type="first" r:id="rId14"/>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B2A6" w14:textId="77777777" w:rsidR="006B424D" w:rsidRDefault="006B424D">
      <w:r>
        <w:separator/>
      </w:r>
    </w:p>
    <w:p w14:paraId="145B583C" w14:textId="77777777" w:rsidR="006B424D" w:rsidRDefault="006B424D"/>
  </w:endnote>
  <w:endnote w:type="continuationSeparator" w:id="0">
    <w:p w14:paraId="3D64BA4F" w14:textId="77777777" w:rsidR="006B424D" w:rsidRDefault="006B424D">
      <w:r>
        <w:continuationSeparator/>
      </w:r>
    </w:p>
    <w:p w14:paraId="5C4C4815" w14:textId="77777777" w:rsidR="006B424D" w:rsidRDefault="006B4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ED1FF18" w:rsidR="00062768" w:rsidRDefault="004A0A00" w:rsidP="009B0F2F">
    <w:pPr>
      <w:pStyle w:val="ContinuationFooter"/>
    </w:pPr>
    <w:fldSimple w:instr=" FILENAME   \* MERGEFORMAT ">
      <w:r w:rsidR="00E264FD">
        <w:t>Template</w:t>
      </w:r>
      <w:r w:rsidR="00746AEB">
        <w:t xml:space="preserve"> Job Description</w:t>
      </w:r>
      <w:r w:rsidR="00E264FD">
        <w:t xml:space="preserve"> - </w:t>
      </w:r>
    </w:fldSimple>
    <w:r w:rsidR="00467596">
      <w:t>MSA</w:t>
    </w:r>
    <w:r w:rsidR="00746AEB">
      <w:t xml:space="preserve"> Level </w:t>
    </w:r>
    <w:r w:rsidR="00EB589D">
      <w:t>2</w:t>
    </w:r>
    <w:r w:rsidR="00EE13FB">
      <w:t>b</w:t>
    </w:r>
    <w:r w:rsidR="00CB1F23">
      <w:ptab w:relativeTo="margin" w:alignment="right" w:leader="none"/>
    </w:r>
    <w:r w:rsidR="00CB1F23">
      <w:fldChar w:fldCharType="begin"/>
    </w:r>
    <w:r w:rsidR="00CB1F23">
      <w:instrText xml:space="preserve"> PAGE   \* MERGEFORMAT </w:instrText>
    </w:r>
    <w:r w:rsidR="00CB1F23">
      <w:fldChar w:fldCharType="separate"/>
    </w:r>
    <w:r w:rsidR="00836EC1">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2BE7" w14:textId="77777777" w:rsidR="006B424D" w:rsidRDefault="006B424D">
      <w:r>
        <w:separator/>
      </w:r>
    </w:p>
    <w:p w14:paraId="3C0B21FF" w14:textId="77777777" w:rsidR="006B424D" w:rsidRDefault="006B424D"/>
  </w:footnote>
  <w:footnote w:type="continuationSeparator" w:id="0">
    <w:p w14:paraId="0C56B0CC" w14:textId="77777777" w:rsidR="006B424D" w:rsidRDefault="006B424D">
      <w:r>
        <w:continuationSeparator/>
      </w:r>
    </w:p>
    <w:p w14:paraId="74C93BCD" w14:textId="77777777" w:rsidR="006B424D" w:rsidRDefault="006B42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5D62A3">
      <w:trPr>
        <w:trHeight w:hRule="exact" w:val="83"/>
      </w:trPr>
      <w:tc>
        <w:tcPr>
          <w:tcW w:w="9696" w:type="dxa"/>
        </w:tcPr>
        <w:p w14:paraId="15BF0980" w14:textId="77777777" w:rsidR="00062768" w:rsidRDefault="00062768" w:rsidP="0029789A">
          <w:pPr>
            <w:pStyle w:val="Header"/>
          </w:pPr>
        </w:p>
      </w:tc>
    </w:tr>
    <w:tr w:rsidR="00062768" w14:paraId="15BF0983" w14:textId="77777777" w:rsidTr="005D62A3">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8867178" w:rsidR="0005274A" w:rsidRPr="0005274A" w:rsidRDefault="00F84583" w:rsidP="005D62A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581450460">
    <w:abstractNumId w:val="17"/>
  </w:num>
  <w:num w:numId="2" w16cid:durableId="1046949446">
    <w:abstractNumId w:val="0"/>
  </w:num>
  <w:num w:numId="3" w16cid:durableId="41904345">
    <w:abstractNumId w:val="13"/>
  </w:num>
  <w:num w:numId="4" w16cid:durableId="2031754972">
    <w:abstractNumId w:val="9"/>
  </w:num>
  <w:num w:numId="5" w16cid:durableId="138618043">
    <w:abstractNumId w:val="10"/>
  </w:num>
  <w:num w:numId="6" w16cid:durableId="301883909">
    <w:abstractNumId w:val="7"/>
  </w:num>
  <w:num w:numId="7" w16cid:durableId="197671501">
    <w:abstractNumId w:val="3"/>
  </w:num>
  <w:num w:numId="8" w16cid:durableId="683168646">
    <w:abstractNumId w:val="5"/>
  </w:num>
  <w:num w:numId="9" w16cid:durableId="438598194">
    <w:abstractNumId w:val="1"/>
  </w:num>
  <w:num w:numId="10" w16cid:durableId="921642393">
    <w:abstractNumId w:val="8"/>
  </w:num>
  <w:num w:numId="11" w16cid:durableId="1635452009">
    <w:abstractNumId w:val="4"/>
  </w:num>
  <w:num w:numId="12" w16cid:durableId="2033070898">
    <w:abstractNumId w:val="14"/>
  </w:num>
  <w:num w:numId="13" w16cid:durableId="75631962">
    <w:abstractNumId w:val="15"/>
  </w:num>
  <w:num w:numId="14" w16cid:durableId="1846282499">
    <w:abstractNumId w:val="6"/>
  </w:num>
  <w:num w:numId="15" w16cid:durableId="1755586712">
    <w:abstractNumId w:val="2"/>
  </w:num>
  <w:num w:numId="16" w16cid:durableId="976837778">
    <w:abstractNumId w:val="11"/>
  </w:num>
  <w:num w:numId="17" w16cid:durableId="1338272495">
    <w:abstractNumId w:val="12"/>
  </w:num>
  <w:num w:numId="18" w16cid:durableId="18475382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2BCB"/>
    <w:rsid w:val="00121505"/>
    <w:rsid w:val="0012209D"/>
    <w:rsid w:val="001221D4"/>
    <w:rsid w:val="00152EC6"/>
    <w:rsid w:val="001532E2"/>
    <w:rsid w:val="00156F2F"/>
    <w:rsid w:val="0018144C"/>
    <w:rsid w:val="001840EA"/>
    <w:rsid w:val="001B1FD5"/>
    <w:rsid w:val="001B6986"/>
    <w:rsid w:val="001C5C5C"/>
    <w:rsid w:val="001D0B37"/>
    <w:rsid w:val="001D5201"/>
    <w:rsid w:val="001E24BE"/>
    <w:rsid w:val="00205458"/>
    <w:rsid w:val="00236BFE"/>
    <w:rsid w:val="00241441"/>
    <w:rsid w:val="0024539C"/>
    <w:rsid w:val="00254722"/>
    <w:rsid w:val="002547F5"/>
    <w:rsid w:val="00260333"/>
    <w:rsid w:val="00260B1D"/>
    <w:rsid w:val="00266BB7"/>
    <w:rsid w:val="00266C6A"/>
    <w:rsid w:val="0028509A"/>
    <w:rsid w:val="0029789A"/>
    <w:rsid w:val="002A70BE"/>
    <w:rsid w:val="002C1D66"/>
    <w:rsid w:val="002C6198"/>
    <w:rsid w:val="002D4DF4"/>
    <w:rsid w:val="002D617E"/>
    <w:rsid w:val="00313CC8"/>
    <w:rsid w:val="003178D9"/>
    <w:rsid w:val="0034151E"/>
    <w:rsid w:val="00343D93"/>
    <w:rsid w:val="00364B2C"/>
    <w:rsid w:val="003701F7"/>
    <w:rsid w:val="003A7911"/>
    <w:rsid w:val="003B0262"/>
    <w:rsid w:val="003B7540"/>
    <w:rsid w:val="003C4C91"/>
    <w:rsid w:val="003D2575"/>
    <w:rsid w:val="004263FE"/>
    <w:rsid w:val="00463797"/>
    <w:rsid w:val="00467596"/>
    <w:rsid w:val="00474D00"/>
    <w:rsid w:val="004A0A00"/>
    <w:rsid w:val="004A5544"/>
    <w:rsid w:val="004B2A50"/>
    <w:rsid w:val="004C0252"/>
    <w:rsid w:val="0051237D"/>
    <w:rsid w:val="0051744C"/>
    <w:rsid w:val="00524005"/>
    <w:rsid w:val="00541CE0"/>
    <w:rsid w:val="005534E1"/>
    <w:rsid w:val="00573487"/>
    <w:rsid w:val="00580CBF"/>
    <w:rsid w:val="005907B3"/>
    <w:rsid w:val="005949FA"/>
    <w:rsid w:val="005D44D1"/>
    <w:rsid w:val="005D62A3"/>
    <w:rsid w:val="00617FAD"/>
    <w:rsid w:val="006249FD"/>
    <w:rsid w:val="00651280"/>
    <w:rsid w:val="00665A1A"/>
    <w:rsid w:val="00671F76"/>
    <w:rsid w:val="00680547"/>
    <w:rsid w:val="00695D76"/>
    <w:rsid w:val="006B1AF6"/>
    <w:rsid w:val="006B424D"/>
    <w:rsid w:val="006F44EB"/>
    <w:rsid w:val="00702D64"/>
    <w:rsid w:val="0070376B"/>
    <w:rsid w:val="00733C11"/>
    <w:rsid w:val="00746AEB"/>
    <w:rsid w:val="00761108"/>
    <w:rsid w:val="00791076"/>
    <w:rsid w:val="0079197B"/>
    <w:rsid w:val="00791A2A"/>
    <w:rsid w:val="007C22CC"/>
    <w:rsid w:val="007C6B16"/>
    <w:rsid w:val="007C6FAA"/>
    <w:rsid w:val="007E2D19"/>
    <w:rsid w:val="007F2AEA"/>
    <w:rsid w:val="00813365"/>
    <w:rsid w:val="00813A2C"/>
    <w:rsid w:val="0082020C"/>
    <w:rsid w:val="0082075E"/>
    <w:rsid w:val="00836EC1"/>
    <w:rsid w:val="008443D8"/>
    <w:rsid w:val="00854B1E"/>
    <w:rsid w:val="00856B8A"/>
    <w:rsid w:val="00876272"/>
    <w:rsid w:val="00883499"/>
    <w:rsid w:val="00885FD1"/>
    <w:rsid w:val="00895CB3"/>
    <w:rsid w:val="008D52C9"/>
    <w:rsid w:val="008F03C7"/>
    <w:rsid w:val="009064A9"/>
    <w:rsid w:val="0093710D"/>
    <w:rsid w:val="009419A4"/>
    <w:rsid w:val="00945F4B"/>
    <w:rsid w:val="009464AF"/>
    <w:rsid w:val="00954E47"/>
    <w:rsid w:val="00965BFB"/>
    <w:rsid w:val="00970E28"/>
    <w:rsid w:val="00977812"/>
    <w:rsid w:val="0098120F"/>
    <w:rsid w:val="00996476"/>
    <w:rsid w:val="009B0F2F"/>
    <w:rsid w:val="009F1F93"/>
    <w:rsid w:val="00A021B7"/>
    <w:rsid w:val="00A11DA4"/>
    <w:rsid w:val="00A131D9"/>
    <w:rsid w:val="00A14888"/>
    <w:rsid w:val="00A23226"/>
    <w:rsid w:val="00A34296"/>
    <w:rsid w:val="00A45C61"/>
    <w:rsid w:val="00A521A9"/>
    <w:rsid w:val="00A925C0"/>
    <w:rsid w:val="00AA3CB5"/>
    <w:rsid w:val="00AC2B17"/>
    <w:rsid w:val="00AE1CA0"/>
    <w:rsid w:val="00AE39DC"/>
    <w:rsid w:val="00AE4DC4"/>
    <w:rsid w:val="00B430BB"/>
    <w:rsid w:val="00B84C12"/>
    <w:rsid w:val="00BB4A42"/>
    <w:rsid w:val="00BB7845"/>
    <w:rsid w:val="00BE4A67"/>
    <w:rsid w:val="00BF1CC6"/>
    <w:rsid w:val="00C768B2"/>
    <w:rsid w:val="00C907D0"/>
    <w:rsid w:val="00CB1F23"/>
    <w:rsid w:val="00CD04F0"/>
    <w:rsid w:val="00CE3A26"/>
    <w:rsid w:val="00D16D9D"/>
    <w:rsid w:val="00D24396"/>
    <w:rsid w:val="00D3349E"/>
    <w:rsid w:val="00D50678"/>
    <w:rsid w:val="00D54AA2"/>
    <w:rsid w:val="00D55315"/>
    <w:rsid w:val="00D5587F"/>
    <w:rsid w:val="00D65B56"/>
    <w:rsid w:val="00D67D41"/>
    <w:rsid w:val="00D73BB9"/>
    <w:rsid w:val="00DC1CE3"/>
    <w:rsid w:val="00DE06B1"/>
    <w:rsid w:val="00DE553C"/>
    <w:rsid w:val="00E00D83"/>
    <w:rsid w:val="00E25775"/>
    <w:rsid w:val="00E264FD"/>
    <w:rsid w:val="00E313FA"/>
    <w:rsid w:val="00E363B8"/>
    <w:rsid w:val="00E36C89"/>
    <w:rsid w:val="00E41CEB"/>
    <w:rsid w:val="00E63AC1"/>
    <w:rsid w:val="00E96015"/>
    <w:rsid w:val="00EB589D"/>
    <w:rsid w:val="00ED2E52"/>
    <w:rsid w:val="00EE13FB"/>
    <w:rsid w:val="00EE3941"/>
    <w:rsid w:val="00F01EA0"/>
    <w:rsid w:val="00F135E0"/>
    <w:rsid w:val="00F378D2"/>
    <w:rsid w:val="00F40362"/>
    <w:rsid w:val="00F84583"/>
    <w:rsid w:val="00F85DED"/>
    <w:rsid w:val="00F90F90"/>
    <w:rsid w:val="00F936C7"/>
    <w:rsid w:val="00F94DFC"/>
    <w:rsid w:val="00F975AB"/>
    <w:rsid w:val="00FB7297"/>
    <w:rsid w:val="00FC2ADA"/>
    <w:rsid w:val="00FD6229"/>
    <w:rsid w:val="00FE51C8"/>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665A1A"/>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mpton.ac.uk/doctoral-college/index.pa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chep/index.pag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5c01b9-1ea7-41f4-816e-584d1611e20c">
      <Terms xmlns="http://schemas.microsoft.com/office/infopath/2007/PartnerControls"/>
    </lcf76f155ced4ddcb4097134ff3c332f>
    <TaxCatchAll xmlns="6a69524b-26b7-4128-b2e5-91b99f6def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E3237CD7DEBD428C0FED4CD0B0DB5A" ma:contentTypeVersion="13" ma:contentTypeDescription="Create a new document." ma:contentTypeScope="" ma:versionID="d45e41883e1182995faf2cda65b26df9">
  <xsd:schema xmlns:xsd="http://www.w3.org/2001/XMLSchema" xmlns:xs="http://www.w3.org/2001/XMLSchema" xmlns:p="http://schemas.microsoft.com/office/2006/metadata/properties" xmlns:ns2="3e5c01b9-1ea7-41f4-816e-584d1611e20c" xmlns:ns3="6a69524b-26b7-4128-b2e5-91b99f6def64" targetNamespace="http://schemas.microsoft.com/office/2006/metadata/properties" ma:root="true" ma:fieldsID="e8906d1b8f30ed7c59ea4a80e27f198c" ns2:_="" ns3:_="">
    <xsd:import namespace="3e5c01b9-1ea7-41f4-816e-584d1611e20c"/>
    <xsd:import namespace="6a69524b-26b7-4128-b2e5-91b99f6def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c01b9-1ea7-41f4-816e-584d1611e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9524b-26b7-4128-b2e5-91b99f6def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60beb8-b150-4692-bd1c-e018a2fc98db}" ma:internalName="TaxCatchAll" ma:showField="CatchAllData" ma:web="6a69524b-26b7-4128-b2e5-91b99f6def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3e5c01b9-1ea7-41f4-816e-584d1611e20c"/>
    <ds:schemaRef ds:uri="6a69524b-26b7-4128-b2e5-91b99f6def64"/>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8B467B45-D18F-41B4-B2C1-4044D66E2363}">
  <ds:schemaRefs>
    <ds:schemaRef ds:uri="http://schemas.openxmlformats.org/officeDocument/2006/bibliography"/>
  </ds:schemaRefs>
</ds:datastoreItem>
</file>

<file path=customXml/itemProps4.xml><?xml version="1.0" encoding="utf-8"?>
<ds:datastoreItem xmlns:ds="http://schemas.openxmlformats.org/officeDocument/2006/customXml" ds:itemID="{76070450-7E7F-4E86-858D-CDD6353C5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c01b9-1ea7-41f4-816e-584d1611e20c"/>
    <ds:schemaRef ds:uri="6a69524b-26b7-4128-b2e5-91b99f6de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1256</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Administrator</vt:lpstr>
    </vt:vector>
  </TitlesOfParts>
  <Company>Southampton University</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Newton-Woof K.</dc:creator>
  <cp:keywords>V0.1</cp:keywords>
  <cp:lastModifiedBy>Chloe Franks-Norman</cp:lastModifiedBy>
  <cp:revision>2</cp:revision>
  <cp:lastPrinted>2008-01-14T17:11:00Z</cp:lastPrinted>
  <dcterms:created xsi:type="dcterms:W3CDTF">2023-08-31T14:01:00Z</dcterms:created>
  <dcterms:modified xsi:type="dcterms:W3CDTF">2023-08-31T14:01:00Z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0x010100CCE3237CD7DEBD428C0FED4CD0B0DB5A</vt:lpwstr>
  </property>
  <property fmtid="{D5CDD505-2E9C-101B-9397-08002B2CF9AE}" pid="3" name="Order">
    <vt:r8>2083900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